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13" w:type="dxa"/>
        <w:tblInd w:w="93" w:type="dxa"/>
        <w:tblLayout w:type="fixed"/>
        <w:tblLook w:val="04A0"/>
      </w:tblPr>
      <w:tblGrid>
        <w:gridCol w:w="866"/>
        <w:gridCol w:w="929"/>
        <w:gridCol w:w="1339"/>
        <w:gridCol w:w="1101"/>
        <w:gridCol w:w="3010"/>
        <w:gridCol w:w="1921"/>
        <w:gridCol w:w="347"/>
      </w:tblGrid>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bookmarkStart w:id="0" w:name="RANGE!A1:D200"/>
            <w:r w:rsidRPr="001B647D">
              <w:rPr>
                <w:rFonts w:ascii="Times New Roman" w:eastAsia="Times New Roman" w:hAnsi="Times New Roman" w:cs="Times New Roman"/>
                <w:sz w:val="20"/>
                <w:szCs w:val="20"/>
                <w:lang w:eastAsia="ru-RU"/>
              </w:rPr>
              <w:t>Приложение 2</w:t>
            </w:r>
            <w:bookmarkEnd w:id="0"/>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к решению Заиграевского районного Совета депутатов муниципального</w:t>
            </w:r>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 xml:space="preserve"> образования «Заиграевский район» «О внесении изменений и дополнений </w:t>
            </w:r>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в Решение Заиграевского районного Совета депутатов муниципального образования</w:t>
            </w:r>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 xml:space="preserve"> "Заиграевский район" от 20.12.2024 г. № 16 "О бюджете муниципального образования</w:t>
            </w:r>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 xml:space="preserve"> «Заиграевский район» на 2025 год и плановый период 2026-2027 годов"</w:t>
            </w:r>
          </w:p>
        </w:tc>
      </w:tr>
      <w:tr w:rsidR="00BC2BD3" w:rsidRPr="00BC2BD3" w:rsidTr="00BC2BD3">
        <w:trPr>
          <w:trHeight w:val="300"/>
        </w:trPr>
        <w:tc>
          <w:tcPr>
            <w:tcW w:w="1795" w:type="dxa"/>
            <w:gridSpan w:val="2"/>
            <w:tcBorders>
              <w:top w:val="nil"/>
              <w:left w:val="nil"/>
              <w:bottom w:val="nil"/>
              <w:right w:val="nil"/>
            </w:tcBorders>
            <w:shd w:val="clear" w:color="auto" w:fill="auto"/>
            <w:noWrap/>
            <w:vAlign w:val="bottom"/>
            <w:hideMark/>
          </w:tcPr>
          <w:p w:rsidR="00BC2BD3" w:rsidRPr="001B647D" w:rsidRDefault="00BC2BD3" w:rsidP="00BC2BD3">
            <w:pPr>
              <w:spacing w:after="0" w:line="240" w:lineRule="auto"/>
              <w:jc w:val="center"/>
              <w:rPr>
                <w:rFonts w:ascii="Times New Roman" w:eastAsia="Times New Roman" w:hAnsi="Times New Roman" w:cs="Times New Roman"/>
                <w:sz w:val="20"/>
                <w:szCs w:val="20"/>
                <w:lang w:eastAsia="ru-RU"/>
              </w:rPr>
            </w:pPr>
          </w:p>
        </w:tc>
        <w:tc>
          <w:tcPr>
            <w:tcW w:w="2440" w:type="dxa"/>
            <w:gridSpan w:val="2"/>
            <w:tcBorders>
              <w:top w:val="nil"/>
              <w:left w:val="nil"/>
              <w:bottom w:val="nil"/>
              <w:right w:val="nil"/>
            </w:tcBorders>
            <w:shd w:val="clear" w:color="auto" w:fill="auto"/>
            <w:noWrap/>
            <w:vAlign w:val="bottom"/>
            <w:hideMark/>
          </w:tcPr>
          <w:p w:rsidR="00BC2BD3" w:rsidRPr="001B647D" w:rsidRDefault="00BC2BD3" w:rsidP="00BC2BD3">
            <w:pPr>
              <w:spacing w:after="0" w:line="240" w:lineRule="auto"/>
              <w:rPr>
                <w:rFonts w:ascii="Times New Roman" w:eastAsia="Times New Roman" w:hAnsi="Times New Roman" w:cs="Times New Roman"/>
                <w:sz w:val="20"/>
                <w:szCs w:val="20"/>
                <w:lang w:eastAsia="ru-RU"/>
              </w:rPr>
            </w:pPr>
          </w:p>
        </w:tc>
        <w:tc>
          <w:tcPr>
            <w:tcW w:w="5278" w:type="dxa"/>
            <w:gridSpan w:val="3"/>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 xml:space="preserve"> </w:t>
            </w:r>
            <w:r w:rsidR="00B62C6B" w:rsidRPr="001B647D">
              <w:rPr>
                <w:rFonts w:ascii="Times New Roman" w:eastAsia="Times New Roman" w:hAnsi="Times New Roman" w:cs="Times New Roman"/>
                <w:color w:val="000000"/>
                <w:sz w:val="20"/>
                <w:szCs w:val="20"/>
                <w:lang w:eastAsia="ru-RU"/>
              </w:rPr>
              <w:t xml:space="preserve"> от 28.11.2025 г  № 85</w:t>
            </w:r>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Приложение 3</w:t>
            </w:r>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к решению Заиграевского районного Совета депутатов</w:t>
            </w:r>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 xml:space="preserve">муниципального образования «Заиграевский район» </w:t>
            </w:r>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 xml:space="preserve">«О бюджете муниципального образования  «Заиграевский район» на 2025 год </w:t>
            </w:r>
          </w:p>
        </w:tc>
      </w:tr>
      <w:tr w:rsidR="00BC2BD3" w:rsidRPr="00BC2BD3" w:rsidTr="00BC2BD3">
        <w:trPr>
          <w:trHeight w:val="300"/>
        </w:trPr>
        <w:tc>
          <w:tcPr>
            <w:tcW w:w="9513" w:type="dxa"/>
            <w:gridSpan w:val="7"/>
            <w:tcBorders>
              <w:top w:val="nil"/>
              <w:left w:val="nil"/>
              <w:bottom w:val="nil"/>
              <w:right w:val="nil"/>
            </w:tcBorders>
            <w:shd w:val="clear" w:color="auto" w:fill="auto"/>
            <w:noWrap/>
            <w:vAlign w:val="center"/>
            <w:hideMark/>
          </w:tcPr>
          <w:p w:rsidR="00BC2BD3" w:rsidRPr="001B647D" w:rsidRDefault="00BC2BD3" w:rsidP="00BC2BD3">
            <w:pPr>
              <w:spacing w:after="0" w:line="240" w:lineRule="auto"/>
              <w:jc w:val="right"/>
              <w:rPr>
                <w:rFonts w:ascii="Times New Roman" w:eastAsia="Times New Roman" w:hAnsi="Times New Roman" w:cs="Times New Roman"/>
                <w:sz w:val="20"/>
                <w:szCs w:val="20"/>
                <w:lang w:eastAsia="ru-RU"/>
              </w:rPr>
            </w:pPr>
            <w:r w:rsidRPr="001B647D">
              <w:rPr>
                <w:rFonts w:ascii="Times New Roman" w:eastAsia="Times New Roman" w:hAnsi="Times New Roman" w:cs="Times New Roman"/>
                <w:sz w:val="20"/>
                <w:szCs w:val="20"/>
                <w:lang w:eastAsia="ru-RU"/>
              </w:rPr>
              <w:t>и  плановый период 2026 -2027 гг.»  от 20.12.2024 г  № 16</w:t>
            </w:r>
          </w:p>
        </w:tc>
      </w:tr>
      <w:tr w:rsidR="00BC2BD3" w:rsidRPr="00BC2BD3" w:rsidTr="00BC2BD3">
        <w:trPr>
          <w:trHeight w:val="300"/>
        </w:trPr>
        <w:tc>
          <w:tcPr>
            <w:tcW w:w="1795" w:type="dxa"/>
            <w:gridSpan w:val="2"/>
            <w:tcBorders>
              <w:top w:val="nil"/>
              <w:left w:val="nil"/>
              <w:bottom w:val="nil"/>
              <w:right w:val="nil"/>
            </w:tcBorders>
            <w:shd w:val="clear" w:color="auto" w:fill="auto"/>
            <w:noWrap/>
            <w:vAlign w:val="bottom"/>
            <w:hideMark/>
          </w:tcPr>
          <w:p w:rsidR="00BC2BD3" w:rsidRPr="00BC2BD3" w:rsidRDefault="00BC2BD3" w:rsidP="00BC2BD3">
            <w:pPr>
              <w:spacing w:after="0" w:line="240" w:lineRule="auto"/>
              <w:rPr>
                <w:rFonts w:ascii="Arial CYR" w:eastAsia="Times New Roman" w:hAnsi="Arial CYR" w:cs="Arial CYR"/>
                <w:sz w:val="20"/>
                <w:szCs w:val="20"/>
                <w:lang w:eastAsia="ru-RU"/>
              </w:rPr>
            </w:pPr>
          </w:p>
        </w:tc>
        <w:tc>
          <w:tcPr>
            <w:tcW w:w="2440" w:type="dxa"/>
            <w:gridSpan w:val="2"/>
            <w:tcBorders>
              <w:top w:val="nil"/>
              <w:left w:val="nil"/>
              <w:bottom w:val="nil"/>
              <w:right w:val="nil"/>
            </w:tcBorders>
            <w:shd w:val="clear" w:color="auto" w:fill="auto"/>
            <w:noWrap/>
            <w:vAlign w:val="bottom"/>
            <w:hideMark/>
          </w:tcPr>
          <w:p w:rsidR="00BC2BD3" w:rsidRPr="00BC2BD3" w:rsidRDefault="00BC2BD3" w:rsidP="00BC2BD3">
            <w:pPr>
              <w:spacing w:after="0" w:line="240" w:lineRule="auto"/>
              <w:rPr>
                <w:rFonts w:ascii="Arial CYR" w:eastAsia="Times New Roman" w:hAnsi="Arial CYR" w:cs="Arial CYR"/>
                <w:sz w:val="20"/>
                <w:szCs w:val="20"/>
                <w:lang w:eastAsia="ru-RU"/>
              </w:rPr>
            </w:pPr>
          </w:p>
        </w:tc>
        <w:tc>
          <w:tcPr>
            <w:tcW w:w="4931" w:type="dxa"/>
            <w:gridSpan w:val="2"/>
            <w:tcBorders>
              <w:top w:val="nil"/>
              <w:left w:val="nil"/>
              <w:bottom w:val="nil"/>
              <w:right w:val="nil"/>
            </w:tcBorders>
            <w:shd w:val="clear" w:color="auto" w:fill="auto"/>
            <w:noWrap/>
            <w:vAlign w:val="bottom"/>
            <w:hideMark/>
          </w:tcPr>
          <w:p w:rsidR="00BC2BD3" w:rsidRPr="00BC2BD3" w:rsidRDefault="00BC2BD3" w:rsidP="00BC2BD3">
            <w:pPr>
              <w:spacing w:after="0" w:line="240" w:lineRule="auto"/>
              <w:jc w:val="right"/>
              <w:rPr>
                <w:rFonts w:ascii="Times New Roman" w:eastAsia="Times New Roman" w:hAnsi="Times New Roman" w:cs="Times New Roman"/>
                <w:lang w:eastAsia="ru-RU"/>
              </w:rPr>
            </w:pPr>
          </w:p>
        </w:tc>
        <w:tc>
          <w:tcPr>
            <w:tcW w:w="347" w:type="dxa"/>
            <w:tcBorders>
              <w:top w:val="nil"/>
              <w:left w:val="nil"/>
              <w:bottom w:val="nil"/>
              <w:right w:val="nil"/>
            </w:tcBorders>
            <w:shd w:val="clear" w:color="auto" w:fill="auto"/>
            <w:noWrap/>
            <w:vAlign w:val="center"/>
            <w:hideMark/>
          </w:tcPr>
          <w:p w:rsidR="00BC2BD3" w:rsidRPr="00BC2BD3" w:rsidRDefault="00BC2BD3" w:rsidP="00BC2BD3">
            <w:pPr>
              <w:spacing w:after="0" w:line="240" w:lineRule="auto"/>
              <w:jc w:val="center"/>
              <w:rPr>
                <w:rFonts w:ascii="Times New Roman" w:eastAsia="Times New Roman" w:hAnsi="Times New Roman" w:cs="Times New Roman"/>
                <w:lang w:eastAsia="ru-RU"/>
              </w:rPr>
            </w:pPr>
          </w:p>
        </w:tc>
      </w:tr>
      <w:tr w:rsidR="00BC2BD3" w:rsidRPr="00BC2BD3" w:rsidTr="00BC2BD3">
        <w:trPr>
          <w:trHeight w:val="315"/>
        </w:trPr>
        <w:tc>
          <w:tcPr>
            <w:tcW w:w="9513" w:type="dxa"/>
            <w:gridSpan w:val="7"/>
            <w:tcBorders>
              <w:top w:val="nil"/>
              <w:left w:val="nil"/>
              <w:bottom w:val="nil"/>
              <w:right w:val="nil"/>
            </w:tcBorders>
            <w:shd w:val="clear" w:color="auto" w:fill="auto"/>
            <w:noWrap/>
            <w:vAlign w:val="bottom"/>
            <w:hideMark/>
          </w:tcPr>
          <w:p w:rsidR="00BC2BD3" w:rsidRPr="00BC2BD3" w:rsidRDefault="00BC2BD3" w:rsidP="00BC2BD3">
            <w:pPr>
              <w:spacing w:after="0" w:line="240" w:lineRule="auto"/>
              <w:jc w:val="center"/>
              <w:rPr>
                <w:rFonts w:ascii="Times New Roman" w:eastAsia="Times New Roman" w:hAnsi="Times New Roman" w:cs="Times New Roman"/>
                <w:b/>
                <w:bCs/>
                <w:sz w:val="24"/>
                <w:szCs w:val="24"/>
                <w:lang w:eastAsia="ru-RU"/>
              </w:rPr>
            </w:pPr>
            <w:r w:rsidRPr="00BC2BD3">
              <w:rPr>
                <w:rFonts w:ascii="Times New Roman" w:eastAsia="Times New Roman" w:hAnsi="Times New Roman" w:cs="Times New Roman"/>
                <w:b/>
                <w:bCs/>
                <w:sz w:val="24"/>
                <w:szCs w:val="24"/>
                <w:lang w:eastAsia="ru-RU"/>
              </w:rPr>
              <w:t>Объем безвозмездных поступлений в бюджет муниципального образования на 2025 год</w:t>
            </w:r>
          </w:p>
        </w:tc>
      </w:tr>
      <w:tr w:rsidR="00BC2BD3" w:rsidRPr="00BC2BD3" w:rsidTr="00BC2BD3">
        <w:trPr>
          <w:trHeight w:val="315"/>
        </w:trPr>
        <w:tc>
          <w:tcPr>
            <w:tcW w:w="866" w:type="dxa"/>
            <w:tcBorders>
              <w:top w:val="nil"/>
              <w:left w:val="nil"/>
              <w:bottom w:val="nil"/>
              <w:right w:val="nil"/>
            </w:tcBorders>
            <w:shd w:val="clear" w:color="auto" w:fill="auto"/>
            <w:noWrap/>
            <w:vAlign w:val="bottom"/>
            <w:hideMark/>
          </w:tcPr>
          <w:p w:rsidR="00BC2BD3" w:rsidRPr="00BC2BD3" w:rsidRDefault="00BC2BD3" w:rsidP="00BC2BD3">
            <w:pPr>
              <w:spacing w:after="0" w:line="240" w:lineRule="auto"/>
              <w:rPr>
                <w:rFonts w:ascii="Times New Roman" w:eastAsia="Times New Roman" w:hAnsi="Times New Roman" w:cs="Times New Roman"/>
                <w:sz w:val="24"/>
                <w:szCs w:val="24"/>
                <w:lang w:eastAsia="ru-RU"/>
              </w:rPr>
            </w:pPr>
          </w:p>
        </w:tc>
        <w:tc>
          <w:tcPr>
            <w:tcW w:w="2268" w:type="dxa"/>
            <w:gridSpan w:val="2"/>
            <w:tcBorders>
              <w:top w:val="nil"/>
              <w:left w:val="nil"/>
              <w:bottom w:val="nil"/>
              <w:right w:val="nil"/>
            </w:tcBorders>
            <w:shd w:val="clear" w:color="auto" w:fill="auto"/>
            <w:noWrap/>
            <w:vAlign w:val="bottom"/>
            <w:hideMark/>
          </w:tcPr>
          <w:p w:rsidR="00BC2BD3" w:rsidRPr="00BC2BD3" w:rsidRDefault="00BC2BD3" w:rsidP="00BC2BD3">
            <w:pPr>
              <w:spacing w:after="0" w:line="240" w:lineRule="auto"/>
              <w:rPr>
                <w:rFonts w:ascii="Times New Roman" w:eastAsia="Times New Roman" w:hAnsi="Times New Roman" w:cs="Times New Roman"/>
                <w:sz w:val="24"/>
                <w:szCs w:val="24"/>
                <w:lang w:eastAsia="ru-RU"/>
              </w:rPr>
            </w:pPr>
          </w:p>
        </w:tc>
        <w:tc>
          <w:tcPr>
            <w:tcW w:w="4111" w:type="dxa"/>
            <w:gridSpan w:val="2"/>
            <w:tcBorders>
              <w:top w:val="nil"/>
              <w:left w:val="nil"/>
              <w:bottom w:val="nil"/>
              <w:right w:val="nil"/>
            </w:tcBorders>
            <w:shd w:val="clear" w:color="auto" w:fill="auto"/>
            <w:noWrap/>
            <w:vAlign w:val="bottom"/>
            <w:hideMark/>
          </w:tcPr>
          <w:p w:rsidR="00BC2BD3" w:rsidRPr="00BC2BD3" w:rsidRDefault="00BC2BD3" w:rsidP="00BC2BD3">
            <w:pPr>
              <w:spacing w:after="0" w:line="240" w:lineRule="auto"/>
              <w:rPr>
                <w:rFonts w:ascii="Times New Roman" w:eastAsia="Times New Roman" w:hAnsi="Times New Roman" w:cs="Times New Roman"/>
                <w:sz w:val="24"/>
                <w:szCs w:val="24"/>
                <w:lang w:eastAsia="ru-RU"/>
              </w:rPr>
            </w:pPr>
          </w:p>
        </w:tc>
        <w:tc>
          <w:tcPr>
            <w:tcW w:w="2268" w:type="dxa"/>
            <w:gridSpan w:val="2"/>
            <w:tcBorders>
              <w:top w:val="nil"/>
              <w:left w:val="nil"/>
              <w:bottom w:val="nil"/>
              <w:right w:val="nil"/>
            </w:tcBorders>
            <w:shd w:val="clear" w:color="auto" w:fill="auto"/>
            <w:noWrap/>
            <w:vAlign w:val="bottom"/>
            <w:hideMark/>
          </w:tcPr>
          <w:p w:rsidR="00BC2BD3" w:rsidRPr="00BC2BD3" w:rsidRDefault="00BC2BD3" w:rsidP="00BC2BD3">
            <w:pPr>
              <w:spacing w:after="0" w:line="240" w:lineRule="auto"/>
              <w:jc w:val="right"/>
              <w:rPr>
                <w:rFonts w:ascii="Times New Roman" w:eastAsia="Times New Roman" w:hAnsi="Times New Roman" w:cs="Times New Roman"/>
                <w:sz w:val="24"/>
                <w:szCs w:val="24"/>
                <w:lang w:eastAsia="ru-RU"/>
              </w:rPr>
            </w:pPr>
            <w:r w:rsidRPr="00BC2BD3">
              <w:rPr>
                <w:rFonts w:ascii="Times New Roman" w:eastAsia="Times New Roman" w:hAnsi="Times New Roman" w:cs="Times New Roman"/>
                <w:sz w:val="24"/>
                <w:szCs w:val="24"/>
                <w:lang w:eastAsia="ru-RU"/>
              </w:rPr>
              <w:t>руб.</w:t>
            </w:r>
          </w:p>
        </w:tc>
      </w:tr>
      <w:tr w:rsidR="00BC2BD3" w:rsidRPr="00BC2BD3" w:rsidTr="00BC2BD3">
        <w:trPr>
          <w:trHeight w:val="14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lang w:eastAsia="ru-RU"/>
              </w:rPr>
            </w:pPr>
            <w:r w:rsidRPr="00BC2BD3">
              <w:rPr>
                <w:rFonts w:ascii="Times New Roman" w:eastAsia="Times New Roman" w:hAnsi="Times New Roman" w:cs="Times New Roman"/>
                <w:b/>
                <w:bCs/>
                <w:lang w:eastAsia="ru-RU"/>
              </w:rPr>
              <w:t>Администратор доходов</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lang w:eastAsia="ru-RU"/>
              </w:rPr>
            </w:pPr>
            <w:r w:rsidRPr="00BC2BD3">
              <w:rPr>
                <w:rFonts w:ascii="Times New Roman" w:eastAsia="Times New Roman" w:hAnsi="Times New Roman" w:cs="Times New Roman"/>
                <w:b/>
                <w:bCs/>
                <w:lang w:eastAsia="ru-RU"/>
              </w:rPr>
              <w:t>Код классификации</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color w:val="000000"/>
                <w:lang w:eastAsia="ru-RU"/>
              </w:rPr>
            </w:pPr>
            <w:r w:rsidRPr="00BC2BD3">
              <w:rPr>
                <w:rFonts w:ascii="Times New Roman" w:eastAsia="Times New Roman" w:hAnsi="Times New Roman" w:cs="Times New Roman"/>
                <w:b/>
                <w:bCs/>
                <w:color w:val="000000"/>
                <w:lang w:eastAsia="ru-RU"/>
              </w:rPr>
              <w:t>Наименование платежей</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lang w:eastAsia="ru-RU"/>
              </w:rPr>
            </w:pPr>
            <w:r w:rsidRPr="00BC2BD3">
              <w:rPr>
                <w:rFonts w:ascii="Times New Roman" w:eastAsia="Times New Roman" w:hAnsi="Times New Roman" w:cs="Times New Roman"/>
                <w:b/>
                <w:bCs/>
                <w:lang w:eastAsia="ru-RU"/>
              </w:rPr>
              <w:t>2025 год</w:t>
            </w:r>
          </w:p>
        </w:tc>
      </w:tr>
      <w:tr w:rsidR="00BC2BD3" w:rsidRPr="00BC2BD3" w:rsidTr="00BC2BD3">
        <w:trPr>
          <w:trHeight w:val="2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200 00000 00 0000 000</w:t>
            </w:r>
          </w:p>
        </w:tc>
        <w:tc>
          <w:tcPr>
            <w:tcW w:w="4111" w:type="dxa"/>
            <w:gridSpan w:val="2"/>
            <w:tcBorders>
              <w:top w:val="nil"/>
              <w:left w:val="nil"/>
              <w:bottom w:val="single" w:sz="4" w:space="0" w:color="auto"/>
              <w:right w:val="single" w:sz="4" w:space="0" w:color="auto"/>
            </w:tcBorders>
            <w:shd w:val="clear" w:color="auto" w:fill="auto"/>
            <w:noWrap/>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 xml:space="preserve">БЕЗВОЗМЕЗДНЫЕ ПОСТУПЛЕНИЯ   </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2 006 416 220,77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202 00000 00 0000 000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 xml:space="preserve">            2 005 580 191,44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202 10000 00 0000 150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Дотации бюджетам бюджетной системы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 xml:space="preserve">               203 420 000,00   </w:t>
            </w:r>
          </w:p>
        </w:tc>
      </w:tr>
      <w:tr w:rsidR="00BC2BD3" w:rsidRPr="00BC2BD3" w:rsidTr="00BC2BD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 xml:space="preserve"> 202 15001 00 0000 150 </w:t>
            </w:r>
          </w:p>
        </w:tc>
        <w:tc>
          <w:tcPr>
            <w:tcW w:w="4111" w:type="dxa"/>
            <w:gridSpan w:val="2"/>
            <w:tcBorders>
              <w:top w:val="nil"/>
              <w:left w:val="nil"/>
              <w:bottom w:val="nil"/>
              <w:right w:val="nil"/>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Дотации на выравнивание бюджетной обеспеченности</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 xml:space="preserve">              201 420 000,00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202 15001 05 0000 150 </w:t>
            </w:r>
          </w:p>
        </w:tc>
        <w:tc>
          <w:tcPr>
            <w:tcW w:w="4111" w:type="dxa"/>
            <w:gridSpan w:val="2"/>
            <w:tcBorders>
              <w:top w:val="single" w:sz="4" w:space="0" w:color="auto"/>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201 420 000,00   </w:t>
            </w:r>
          </w:p>
        </w:tc>
      </w:tr>
      <w:tr w:rsidR="00BC2BD3" w:rsidRPr="00BC2BD3" w:rsidTr="00BC2BD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202 15002 00 0000 150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Дотации бюджетам на поддержку мер по обеспечению сбалансированности бюджетов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2 000 000,00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202 15002 05 0000 150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Дотации бюджетам муниципальных районов на поддержку мер по обеспечению сбалансированности бюджетов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2 000 000,00   </w:t>
            </w:r>
          </w:p>
        </w:tc>
      </w:tr>
      <w:tr w:rsidR="00BC2BD3" w:rsidRPr="00BC2BD3" w:rsidTr="00BC2BD3">
        <w:trPr>
          <w:trHeight w:val="765"/>
        </w:trPr>
        <w:tc>
          <w:tcPr>
            <w:tcW w:w="313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202 20000 00 0000 150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864 714 712,28   </w:t>
            </w:r>
          </w:p>
        </w:tc>
      </w:tr>
      <w:tr w:rsidR="00BC2BD3" w:rsidRPr="00BC2BD3" w:rsidTr="00BC2BD3">
        <w:trPr>
          <w:trHeight w:val="85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C2BD3" w:rsidRPr="00BC2BD3" w:rsidRDefault="00BC2BD3" w:rsidP="00BC2BD3">
            <w:pPr>
              <w:spacing w:after="0" w:line="240" w:lineRule="auto"/>
              <w:jc w:val="center"/>
              <w:rPr>
                <w:rFonts w:ascii="Times New Roman" w:eastAsia="Times New Roman" w:hAnsi="Times New Roman" w:cs="Times New Roman"/>
                <w:lang w:eastAsia="ru-RU"/>
              </w:rPr>
            </w:pPr>
            <w:r w:rsidRPr="00BC2BD3">
              <w:rPr>
                <w:rFonts w:ascii="Times New Roman" w:eastAsia="Times New Roman" w:hAnsi="Times New Roman" w:cs="Times New Roman"/>
                <w:lang w:eastAsia="ru-RU"/>
              </w:rPr>
              <w:t> </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BC2BD3" w:rsidRPr="00BC2BD3" w:rsidRDefault="00BC2BD3" w:rsidP="00BC2BD3">
            <w:pPr>
              <w:spacing w:after="0" w:line="240" w:lineRule="auto"/>
              <w:jc w:val="center"/>
              <w:rPr>
                <w:rFonts w:ascii="Times New Roman" w:eastAsia="Times New Roman" w:hAnsi="Times New Roman" w:cs="Times New Roman"/>
                <w:b/>
                <w:bCs/>
                <w:lang w:eastAsia="ru-RU"/>
              </w:rPr>
            </w:pPr>
            <w:r w:rsidRPr="00BC2BD3">
              <w:rPr>
                <w:rFonts w:ascii="Times New Roman" w:eastAsia="Times New Roman" w:hAnsi="Times New Roman" w:cs="Times New Roman"/>
                <w:b/>
                <w:bCs/>
                <w:lang w:eastAsia="ru-RU"/>
              </w:rPr>
              <w:t xml:space="preserve"> 202 25228 05 0000 150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lang w:eastAsia="ru-RU"/>
              </w:rPr>
            </w:pPr>
            <w:r w:rsidRPr="00BC2BD3">
              <w:rPr>
                <w:rFonts w:ascii="Times New Roman" w:eastAsia="Times New Roman" w:hAnsi="Times New Roman" w:cs="Times New Roman"/>
                <w:b/>
                <w:bCs/>
                <w:color w:val="000000"/>
                <w:lang w:eastAsia="ru-RU"/>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2 929 580,00   </w:t>
            </w:r>
          </w:p>
        </w:tc>
      </w:tr>
      <w:tr w:rsidR="00BC2BD3" w:rsidRPr="00BC2BD3" w:rsidTr="00BC2BD3">
        <w:trPr>
          <w:trHeight w:val="9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C2BD3" w:rsidRPr="00BC2BD3" w:rsidRDefault="00BC2BD3" w:rsidP="00BC2BD3">
            <w:pPr>
              <w:spacing w:after="0" w:line="240" w:lineRule="auto"/>
              <w:jc w:val="center"/>
              <w:rPr>
                <w:rFonts w:ascii="Times New Roman" w:eastAsia="Times New Roman" w:hAnsi="Times New Roman" w:cs="Times New Roman"/>
                <w:lang w:eastAsia="ru-RU"/>
              </w:rPr>
            </w:pPr>
            <w:r w:rsidRPr="00BC2BD3">
              <w:rPr>
                <w:rFonts w:ascii="Times New Roman" w:eastAsia="Times New Roman" w:hAnsi="Times New Roman" w:cs="Times New Roman"/>
                <w:lang w:eastAsia="ru-RU"/>
              </w:rPr>
              <w:t>946</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BC2BD3" w:rsidRPr="00BC2BD3" w:rsidRDefault="00BC2BD3" w:rsidP="00BC2BD3">
            <w:pPr>
              <w:spacing w:after="0" w:line="240" w:lineRule="auto"/>
              <w:jc w:val="center"/>
              <w:rPr>
                <w:rFonts w:ascii="Times New Roman" w:eastAsia="Times New Roman" w:hAnsi="Times New Roman" w:cs="Times New Roman"/>
                <w:lang w:eastAsia="ru-RU"/>
              </w:rPr>
            </w:pPr>
            <w:r w:rsidRPr="00BC2BD3">
              <w:rPr>
                <w:rFonts w:ascii="Times New Roman" w:eastAsia="Times New Roman" w:hAnsi="Times New Roman" w:cs="Times New Roman"/>
                <w:lang w:eastAsia="ru-RU"/>
              </w:rPr>
              <w:t xml:space="preserve"> 202 25228 05 0000 150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lang w:eastAsia="ru-RU"/>
              </w:rPr>
            </w:pPr>
            <w:r w:rsidRPr="00BC2BD3">
              <w:rPr>
                <w:rFonts w:ascii="Times New Roman" w:eastAsia="Times New Roman" w:hAnsi="Times New Roman" w:cs="Times New Roman"/>
                <w:color w:val="000000"/>
                <w:lang w:eastAsia="ru-RU"/>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lang w:eastAsia="ru-RU"/>
              </w:rPr>
            </w:pPr>
            <w:r w:rsidRPr="00BC2BD3">
              <w:rPr>
                <w:rFonts w:ascii="Times New Roman" w:eastAsia="Times New Roman" w:hAnsi="Times New Roman" w:cs="Times New Roman"/>
                <w:color w:val="000000"/>
                <w:lang w:eastAsia="ru-RU"/>
              </w:rPr>
              <w:t xml:space="preserve">             2 929 580,00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lastRenderedPageBreak/>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202 25304 00 0000 150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44 547 400,00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202 25304 05 0000 150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44 547 400,00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202 25424 00 0000 150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50 489 899,00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202 25424 05 0000 150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Субсидии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50 489 899,00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202 25505 00 0000 150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8 434 260,00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202 25505 05 0000 150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8 434 260,00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202 25467 00 0000 150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934 826,14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202 25467 05 0000 150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934 826,14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202 25497 00 0000 150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на реализацию мероприятий по обеспечению жильем молодых семей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1 219 106,26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202 25497 05 0000 150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по обеспечению жильем молодых семей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1 219 106,26   </w:t>
            </w:r>
          </w:p>
        </w:tc>
      </w:tr>
      <w:tr w:rsidR="00BC2BD3" w:rsidRPr="00BC2BD3" w:rsidTr="00BC2BD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202 25519 00 0000 150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на поддержку отрасли культуры</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374 856,00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202 25519 05 0000 150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Субсидии бюджетам муниципальных районов на поддержку отрасли культуры</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lang w:eastAsia="ru-RU"/>
              </w:rPr>
            </w:pPr>
            <w:r w:rsidRPr="00BC2BD3">
              <w:rPr>
                <w:rFonts w:ascii="Times New Roman" w:eastAsia="Times New Roman" w:hAnsi="Times New Roman" w:cs="Times New Roman"/>
                <w:color w:val="000000"/>
                <w:lang w:eastAsia="ru-RU"/>
              </w:rPr>
              <w:t xml:space="preserve">                374 856,00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202 25555 00 0000 150 </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на реализацию программ формирования современной городской среды</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15 093 290,00   </w:t>
            </w:r>
          </w:p>
        </w:tc>
      </w:tr>
      <w:tr w:rsidR="00BC2BD3" w:rsidRPr="00BC2BD3" w:rsidTr="00BC2BD3">
        <w:trPr>
          <w:trHeight w:val="27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202 25555 05 0000 150 </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Субсидии бюджетам муниципальных районов на реализацию программ формирования современной городской </w:t>
            </w:r>
            <w:r w:rsidRPr="00BC2BD3">
              <w:rPr>
                <w:rFonts w:ascii="Times New Roman" w:eastAsia="Times New Roman" w:hAnsi="Times New Roman" w:cs="Times New Roman"/>
                <w:color w:val="000000"/>
                <w:sz w:val="20"/>
                <w:szCs w:val="20"/>
                <w:lang w:eastAsia="ru-RU"/>
              </w:rPr>
              <w:lastRenderedPageBreak/>
              <w:t>среды</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15 093 290,00</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2 02 25576  00 0000 150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both"/>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на обеспечение комплексного развития сельских территорий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2 623 280,00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2 02 25576 05 0000 150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Субсидии бюджетам муниципальных районов на обеспечение комплексного развития сельских территорий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2 623 280,00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202 25599 00 0000 150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на подготовку проектов межевания земельных участков и на проведение кадастровых работ</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1 383 826,69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202 25599 05 0000 150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Субсидии бюджетам муниципальных районов на подготовку проектов межевания земельных участков и на проведение кадастровых работ</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1 383 826,69</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202 27567 05 0000 150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4 614 689,00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w:t>
            </w:r>
            <w:r w:rsidR="00AB136F">
              <w:rPr>
                <w:rFonts w:ascii="Times New Roman" w:eastAsia="Times New Roman" w:hAnsi="Times New Roman" w:cs="Times New Roman"/>
                <w:sz w:val="20"/>
                <w:szCs w:val="20"/>
                <w:lang w:eastAsia="ru-RU"/>
              </w:rPr>
              <w:t>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202 27567 05 0000 150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4 614 689,00   </w:t>
            </w:r>
          </w:p>
        </w:tc>
      </w:tr>
      <w:tr w:rsidR="00BC2BD3" w:rsidRPr="00BC2BD3" w:rsidTr="00BC2BD3">
        <w:trPr>
          <w:trHeight w:val="270"/>
        </w:trPr>
        <w:tc>
          <w:tcPr>
            <w:tcW w:w="313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202 29999 00 0000 150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 xml:space="preserve">Прочие субсидии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 xml:space="preserve">               732 069 699,19   </w:t>
            </w:r>
          </w:p>
        </w:tc>
      </w:tr>
      <w:tr w:rsidR="00BC2BD3" w:rsidRPr="00BC2BD3" w:rsidTr="00BC2BD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9 260 876,36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выполнение расходных обязательств по предупреждению чрезвычайных ситуаций в целях защиты населения от негативного воздействия поверхностных водных объектов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9 260 876,36   </w:t>
            </w:r>
          </w:p>
        </w:tc>
      </w:tr>
      <w:tr w:rsidR="00BC2BD3" w:rsidRPr="00BC2BD3" w:rsidTr="00BC2BD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 xml:space="preserve">                 13 749 672,03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содержание инструкторов по физической культуре и спорту</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1 608 200,00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муниципальным учреждениям, реализующим программы спортивной подготовки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12 041 472,03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мероприятий регионального проекта "Социальная активность"</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100 000,00   </w:t>
            </w:r>
          </w:p>
        </w:tc>
      </w:tr>
      <w:tr w:rsidR="00BC2BD3" w:rsidRPr="00BC2BD3" w:rsidTr="00BC2BD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92 385 336,81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реализацию мероприятий по развитию общественной инфраструктуры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10 420 000,00   </w:t>
            </w:r>
          </w:p>
        </w:tc>
      </w:tr>
      <w:tr w:rsidR="00BC2BD3" w:rsidRPr="00BC2BD3" w:rsidTr="00BC2BD3">
        <w:trPr>
          <w:trHeight w:val="41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финансовое обеспечение дорожной деятельности в рамках реализации национального проекта «Безопасные и качественные автомобильные дороги» (агломерация, софинансирование из республиканского бюджета)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60 000 000,00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дорожную деятельность в отношении автомобильных дорог общего пользования местного значения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692 700,00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10 878 000,00   </w:t>
            </w:r>
          </w:p>
        </w:tc>
      </w:tr>
      <w:tr w:rsidR="00BC2BD3" w:rsidRPr="00BC2BD3" w:rsidTr="00BC2BD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фонда Республики Бурятия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10 394 636,81   </w:t>
            </w:r>
          </w:p>
        </w:tc>
      </w:tr>
      <w:tr w:rsidR="00BC2BD3" w:rsidRPr="00BC2BD3" w:rsidTr="00BC2BD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271 464 200,00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софинансирование расходных обязательств муниципальных районов на содержание и обеспечение деятельности муниципальных учреждений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271 464 200,00   </w:t>
            </w:r>
          </w:p>
        </w:tc>
      </w:tr>
      <w:tr w:rsidR="00BC2BD3" w:rsidRPr="00BC2BD3" w:rsidTr="00BC2BD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76 311 349,99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педагогических работников муниципальных учреждений дополнительного образования отрасли «Культура»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14 819 800,00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работников муниципальных учреждений культуры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61 491 549,99</w:t>
            </w:r>
          </w:p>
        </w:tc>
      </w:tr>
      <w:tr w:rsidR="00BC2BD3" w:rsidRPr="00BC2BD3" w:rsidTr="00BC2BD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268 898 264,00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организацию горячего питания обучающихся, получающих основное общее, среднее общее образование в муниципальных образовательных учреждениях</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14 442 300,00   </w:t>
            </w:r>
          </w:p>
        </w:tc>
      </w:tr>
      <w:tr w:rsidR="00BC2BD3" w:rsidRPr="00BC2BD3" w:rsidTr="00BC2BD3">
        <w:trPr>
          <w:trHeight w:val="8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1 317 000,00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увеличение фондов оплаты труда педагогических работников муниципальных организаций дополнительного образования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27 275 700,00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225 529 000,00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202 29999 05 0000 150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субсидии бюджетам муниципальных районов на обеспечение муниципальных дошкольных и общеобразовательных организаций педагогическими работниками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334 264,00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202 30000 00 0000 150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754 945 788,13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202 30021 00 0000 150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7 517 000,00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202 30021 05 0000 150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ежемесячное денежное вознаграждение за классное руководство</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7 517 000,00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202 30024 00 0000 150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747 380 988,13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11 170 647,00   </w:t>
            </w:r>
          </w:p>
        </w:tc>
      </w:tr>
      <w:tr w:rsidR="00BC2BD3" w:rsidRPr="00BC2BD3" w:rsidTr="00BC2BD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4 500,00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уведомительной регистрации коллективных договоров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260 300,00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хранению, комплектованию, учету и использованию архивных документов Республики Бурятия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1 932 500,00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Республике Бурятия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3 283 800,00   </w:t>
            </w:r>
          </w:p>
        </w:tc>
      </w:tr>
      <w:tr w:rsidR="00BC2BD3" w:rsidRPr="00BC2BD3" w:rsidTr="00BC2BD3">
        <w:trPr>
          <w:trHeight w:val="27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по образованию и организации деятельности комиссий по делам несовершеннолетних и защите их прав в </w:t>
            </w:r>
            <w:r w:rsidRPr="00BC2BD3">
              <w:rPr>
                <w:rFonts w:ascii="Times New Roman" w:eastAsia="Times New Roman" w:hAnsi="Times New Roman" w:cs="Times New Roman"/>
                <w:color w:val="000000"/>
                <w:sz w:val="20"/>
                <w:szCs w:val="20"/>
                <w:lang w:eastAsia="ru-RU"/>
              </w:rPr>
              <w:lastRenderedPageBreak/>
              <w:t xml:space="preserve">Республике Бурятия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lastRenderedPageBreak/>
              <w:t xml:space="preserve">                1 970 300,00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627 700,00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поддержке сельского хозяйства</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2A53C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64</w:t>
            </w:r>
            <w:r w:rsidR="002A53C3">
              <w:rPr>
                <w:rFonts w:ascii="Times New Roman" w:eastAsia="Times New Roman" w:hAnsi="Times New Roman" w:cs="Times New Roman"/>
                <w:color w:val="000000"/>
                <w:sz w:val="20"/>
                <w:szCs w:val="20"/>
                <w:lang w:eastAsia="ru-RU"/>
              </w:rPr>
              <w:t>8000</w:t>
            </w:r>
            <w:r w:rsidRPr="00BC2BD3">
              <w:rPr>
                <w:rFonts w:ascii="Times New Roman" w:eastAsia="Times New Roman" w:hAnsi="Times New Roman" w:cs="Times New Roman"/>
                <w:color w:val="000000"/>
                <w:sz w:val="20"/>
                <w:szCs w:val="20"/>
                <w:lang w:eastAsia="ru-RU"/>
              </w:rPr>
              <w:t xml:space="preserve">,00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w:t>
            </w:r>
            <w:bookmarkStart w:id="1" w:name="_GoBack"/>
            <w:bookmarkEnd w:id="1"/>
            <w:r w:rsidRPr="00BC2BD3">
              <w:rPr>
                <w:rFonts w:ascii="Times New Roman" w:eastAsia="Times New Roman" w:hAnsi="Times New Roman" w:cs="Times New Roman"/>
                <w:color w:val="000000"/>
                <w:sz w:val="20"/>
                <w:szCs w:val="20"/>
                <w:lang w:eastAsia="ru-RU"/>
              </w:rPr>
              <w:t>Федерации по поддержке сельского хозяйства (администрирование)</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2A53C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1 7</w:t>
            </w:r>
            <w:r w:rsidR="002A53C3">
              <w:rPr>
                <w:rFonts w:ascii="Times New Roman" w:eastAsia="Times New Roman" w:hAnsi="Times New Roman" w:cs="Times New Roman"/>
                <w:color w:val="000000"/>
                <w:sz w:val="20"/>
                <w:szCs w:val="20"/>
                <w:lang w:eastAsia="ru-RU"/>
              </w:rPr>
              <w:t>0</w:t>
            </w:r>
            <w:r w:rsidRPr="00BC2BD3">
              <w:rPr>
                <w:rFonts w:ascii="Times New Roman" w:eastAsia="Times New Roman" w:hAnsi="Times New Roman" w:cs="Times New Roman"/>
                <w:color w:val="000000"/>
                <w:sz w:val="20"/>
                <w:szCs w:val="20"/>
                <w:lang w:eastAsia="ru-RU"/>
              </w:rPr>
              <w:t xml:space="preserve">0,00   </w:t>
            </w:r>
          </w:p>
        </w:tc>
      </w:tr>
      <w:tr w:rsidR="00BC2BD3" w:rsidRPr="00BC2BD3" w:rsidTr="00BC2BD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отдельных государственных полномочий в сфере организации проведения мероприятия по предупреждению и ликвидации болезней животных, защите населения от болезней, общих для человека и животных</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108 900,00   </w:t>
            </w:r>
          </w:p>
        </w:tc>
      </w:tr>
      <w:tr w:rsidR="00BC2BD3" w:rsidRPr="00BC2BD3" w:rsidTr="00BC2BD3">
        <w:trPr>
          <w:trHeight w:val="17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отдельных государственных полномочий в сфере организации проведения мероприятия по предупреждению и ликвидации болезней животных, защите населения от болезней, общих для человека и животных (администрирование)</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16 300,00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315 200,00   </w:t>
            </w:r>
          </w:p>
        </w:tc>
      </w:tr>
      <w:tr w:rsidR="00BC2BD3" w:rsidRPr="00BC2BD3" w:rsidTr="00BC2BD3">
        <w:trPr>
          <w:trHeight w:val="27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1 971 869,00   </w:t>
            </w:r>
          </w:p>
        </w:tc>
      </w:tr>
      <w:tr w:rsidR="00BC2BD3" w:rsidRPr="00BC2BD3" w:rsidTr="00BC2BD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 (администрирование)</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29 578,00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 xml:space="preserve">Субвенции бюджетам муниципальных районов на выполнение передаваемых </w:t>
            </w:r>
            <w:r w:rsidRPr="00BC2BD3">
              <w:rPr>
                <w:rFonts w:ascii="Times New Roman" w:eastAsia="Times New Roman" w:hAnsi="Times New Roman" w:cs="Times New Roman"/>
                <w:b/>
                <w:bCs/>
                <w:color w:val="000000"/>
                <w:sz w:val="20"/>
                <w:szCs w:val="20"/>
                <w:lang w:eastAsia="ru-RU"/>
              </w:rPr>
              <w:lastRenderedPageBreak/>
              <w:t>полномочий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lastRenderedPageBreak/>
              <w:t xml:space="preserve">                       595 964,86   </w:t>
            </w:r>
          </w:p>
        </w:tc>
      </w:tr>
      <w:tr w:rsidR="00BC2BD3" w:rsidRPr="00BC2BD3" w:rsidTr="00BC2BD3">
        <w:trPr>
          <w:trHeight w:val="30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 Республики Бурятия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595 964,86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143 200,00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143 200,00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1 100 000,00   </w:t>
            </w:r>
          </w:p>
        </w:tc>
      </w:tr>
      <w:tr w:rsidR="00BC2BD3" w:rsidRPr="00BC2BD3" w:rsidTr="00BC2BD3">
        <w:trPr>
          <w:trHeight w:val="40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1 100 000,00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734 371 176,27   </w:t>
            </w:r>
          </w:p>
        </w:tc>
      </w:tr>
      <w:tr w:rsidR="00BC2BD3" w:rsidRPr="00BC2BD3" w:rsidTr="00BC2BD3">
        <w:trPr>
          <w:trHeight w:val="25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3 848 856,92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6 179 086,50</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(администрирование)</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74 032,85   </w:t>
            </w:r>
          </w:p>
        </w:tc>
      </w:tr>
      <w:tr w:rsidR="00BC2BD3" w:rsidRPr="00BC2BD3" w:rsidTr="00BC2BD3">
        <w:trPr>
          <w:trHeight w:val="55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523 866 100,00   </w:t>
            </w:r>
          </w:p>
        </w:tc>
      </w:tr>
      <w:tr w:rsidR="00BC2BD3" w:rsidRPr="00BC2BD3" w:rsidTr="00BC2BD3">
        <w:trPr>
          <w:trHeight w:val="40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9 450 000,00   </w:t>
            </w:r>
          </w:p>
        </w:tc>
      </w:tr>
      <w:tr w:rsidR="00BC2BD3" w:rsidRPr="00BC2BD3" w:rsidTr="00BC2BD3">
        <w:trPr>
          <w:trHeight w:val="229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администрирование передаваемых органам местного самоуправления государственных полномочий в соответствии с Законом Республики Бурятия от 08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118 600,00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76 400,00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202 30024 05 0000 150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финансовое обеспечение получения дошкольного образования в муниципальных образовательных организациях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190 758 100,00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2 02 35120 00 0000 150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47 800,00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2 02 35120 05 0000 150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47 800,00   </w:t>
            </w:r>
          </w:p>
        </w:tc>
      </w:tr>
      <w:tr w:rsidR="00BC2BD3" w:rsidRPr="00BC2BD3" w:rsidTr="00BC2BD3">
        <w:trPr>
          <w:trHeight w:val="2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202 40000 00 0000 150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ИНЫЕ МЕЖБЮДЖЕТНЫЕ ТРАНСФЕРТЫ</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182 499 691,03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202 40014 05 0000 150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22 211 299,03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202 40014 05 0000 150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457 850,81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202 40014 05 0000 150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69 577,72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202 40014 05 0000 150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9 634 133,00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202 40014 05 0000 150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11 039 809,08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899</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202 40014 05 0000 150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1 009 928,42   </w:t>
            </w:r>
          </w:p>
        </w:tc>
      </w:tr>
      <w:tr w:rsidR="00BC2BD3" w:rsidRPr="00BC2BD3" w:rsidTr="00BC2BD3">
        <w:trPr>
          <w:trHeight w:val="2550"/>
        </w:trPr>
        <w:tc>
          <w:tcPr>
            <w:tcW w:w="866" w:type="dxa"/>
            <w:tcBorders>
              <w:top w:val="nil"/>
              <w:left w:val="single" w:sz="4" w:space="0" w:color="auto"/>
              <w:bottom w:val="single" w:sz="4" w:space="0" w:color="auto"/>
              <w:right w:val="nil"/>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202 45050 00 0000 150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 xml:space="preserve">                    2 800 700,00   </w:t>
            </w:r>
          </w:p>
        </w:tc>
      </w:tr>
      <w:tr w:rsidR="00BC2BD3" w:rsidRPr="00BC2BD3" w:rsidTr="00BC2BD3">
        <w:trPr>
          <w:trHeight w:val="2550"/>
        </w:trPr>
        <w:tc>
          <w:tcPr>
            <w:tcW w:w="866" w:type="dxa"/>
            <w:tcBorders>
              <w:top w:val="nil"/>
              <w:left w:val="single" w:sz="4" w:space="0" w:color="auto"/>
              <w:bottom w:val="single" w:sz="4" w:space="0" w:color="auto"/>
              <w:right w:val="nil"/>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202 45050 05 0000 150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2 800 700,00   </w:t>
            </w:r>
          </w:p>
        </w:tc>
      </w:tr>
      <w:tr w:rsidR="00BC2BD3" w:rsidRPr="00BC2BD3" w:rsidTr="00BC2BD3">
        <w:trPr>
          <w:trHeight w:val="1275"/>
        </w:trPr>
        <w:tc>
          <w:tcPr>
            <w:tcW w:w="866" w:type="dxa"/>
            <w:tcBorders>
              <w:top w:val="nil"/>
              <w:left w:val="single" w:sz="4" w:space="0" w:color="auto"/>
              <w:bottom w:val="single" w:sz="4" w:space="0" w:color="auto"/>
              <w:right w:val="nil"/>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202 45179 00 0000 150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6 446 700,00   </w:t>
            </w:r>
          </w:p>
        </w:tc>
      </w:tr>
      <w:tr w:rsidR="00BC2BD3" w:rsidRPr="00BC2BD3" w:rsidTr="00BC2BD3">
        <w:trPr>
          <w:trHeight w:val="1275"/>
        </w:trPr>
        <w:tc>
          <w:tcPr>
            <w:tcW w:w="866" w:type="dxa"/>
            <w:tcBorders>
              <w:top w:val="nil"/>
              <w:left w:val="single" w:sz="4" w:space="0" w:color="auto"/>
              <w:bottom w:val="single" w:sz="4" w:space="0" w:color="auto"/>
              <w:right w:val="nil"/>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202 45179 05 0000 150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6 446 700,00   </w:t>
            </w:r>
          </w:p>
        </w:tc>
      </w:tr>
      <w:tr w:rsidR="00BC2BD3" w:rsidRPr="00BC2BD3" w:rsidTr="00BC2BD3">
        <w:trPr>
          <w:trHeight w:val="1785"/>
        </w:trPr>
        <w:tc>
          <w:tcPr>
            <w:tcW w:w="866" w:type="dxa"/>
            <w:tcBorders>
              <w:top w:val="nil"/>
              <w:left w:val="single" w:sz="4" w:space="0" w:color="auto"/>
              <w:bottom w:val="single" w:sz="4" w:space="0" w:color="auto"/>
              <w:right w:val="nil"/>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202 45303 00 0000 150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both"/>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87 416 300,00   </w:t>
            </w:r>
          </w:p>
        </w:tc>
      </w:tr>
      <w:tr w:rsidR="00BC2BD3" w:rsidRPr="00BC2BD3" w:rsidTr="00BC2BD3">
        <w:trPr>
          <w:trHeight w:val="2040"/>
        </w:trPr>
        <w:tc>
          <w:tcPr>
            <w:tcW w:w="866" w:type="dxa"/>
            <w:tcBorders>
              <w:top w:val="nil"/>
              <w:left w:val="single" w:sz="4" w:space="0" w:color="auto"/>
              <w:bottom w:val="single" w:sz="4" w:space="0" w:color="auto"/>
              <w:right w:val="nil"/>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202 45303 05 0000 150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87 416 300,00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202 49999 00 0000 150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63 624 692,00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3 857 315,00   </w:t>
            </w:r>
          </w:p>
        </w:tc>
      </w:tr>
      <w:tr w:rsidR="00BC2BD3" w:rsidRPr="00BC2BD3" w:rsidTr="00BC2BD3">
        <w:trPr>
          <w:trHeight w:val="27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(за достижение показателей деятельности органов исполнительной власти Республики Бурятия (муниципальные команды))</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3 228 260,00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межбюджетные трансферты на обеспечение деятельности муниципальных центров управления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524 055,00   </w:t>
            </w:r>
          </w:p>
        </w:tc>
      </w:tr>
      <w:tr w:rsidR="00BC2BD3" w:rsidRPr="00BC2BD3" w:rsidTr="00BC2BD3">
        <w:trPr>
          <w:trHeight w:val="17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 повышению квалификации лиц, замещающих выборные муниципальные должности, муниципальных служащих, специалистов, не отнесенных к должностям муниципальной службы в 2025 году</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105 000,00   </w:t>
            </w:r>
          </w:p>
        </w:tc>
      </w:tr>
      <w:tr w:rsidR="00BC2BD3" w:rsidRPr="00BC2BD3" w:rsidTr="00BC2BD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11 887 577,00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Прочие межбюджетные трансферты муниципальным образованиям на содержание автомобильных дорог общего пользования местного значения, в том числе обеспечение безопасности дорожного движения и аварийно-восстановительные работы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 xml:space="preserve">         11 887 577,00   </w:t>
            </w:r>
          </w:p>
        </w:tc>
      </w:tr>
      <w:tr w:rsidR="00BC2BD3" w:rsidRPr="00BC2BD3" w:rsidTr="00BC2BD3">
        <w:trPr>
          <w:trHeight w:val="54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39 900 800,00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895</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финансовое обеспечение социально значимых и первоочередных расходов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39 900 800,00   </w:t>
            </w:r>
          </w:p>
        </w:tc>
      </w:tr>
      <w:tr w:rsidR="00BC2BD3" w:rsidRPr="00BC2BD3" w:rsidTr="00BC2BD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6 299 000,00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реализацию инициативных проектов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989 000,00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(Лучшее территориальное общественное самоуправление)</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5 310 000,00   </w:t>
            </w:r>
          </w:p>
        </w:tc>
      </w:tr>
      <w:tr w:rsidR="00BC2BD3" w:rsidRPr="00BC2BD3" w:rsidTr="00BC2BD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 xml:space="preserve">                   1 680 000,00   </w:t>
            </w:r>
          </w:p>
        </w:tc>
      </w:tr>
      <w:tr w:rsidR="00BC2BD3" w:rsidRPr="00BC2BD3" w:rsidTr="00BC2BD3">
        <w:trPr>
          <w:trHeight w:val="17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ежемесячное денежное вознаграждение воспитателей муниципальных дошкольных образовательных организаций, общеобразовательных организаций, образовательных организаций дополнительного образования, реализующих программу погружения в бурятскую языковую среду</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211 200,00</w:t>
            </w:r>
          </w:p>
        </w:tc>
      </w:tr>
      <w:tr w:rsidR="00BC2BD3" w:rsidRPr="00BC2BD3" w:rsidTr="00BC2BD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202 49999 05 0000 150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1 468 800,00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207 05000 00 0000 150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Прочие безвозмездные поступления в бюджеты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3 406 030,00   </w:t>
            </w:r>
          </w:p>
        </w:tc>
      </w:tr>
      <w:tr w:rsidR="00BC2BD3" w:rsidRPr="00BC2BD3" w:rsidTr="00BC2BD3">
        <w:trPr>
          <w:trHeight w:val="8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207 05020 05 0000 150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Поступления от денежных пожертвований, предоставляемых физическими лицами получателям средств бюджетов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130 000,00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207 05020 05 0000 150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Поступления от денежных пожертвований, предоставляемых физическими лицами получателям средств бюджетов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130 000,00   </w:t>
            </w:r>
          </w:p>
        </w:tc>
      </w:tr>
      <w:tr w:rsidR="00BC2BD3" w:rsidRPr="00BC2BD3" w:rsidTr="00BC2BD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207 05030 05 0000 150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b/>
                <w:bCs/>
                <w:i/>
                <w:iCs/>
                <w:color w:val="000000"/>
                <w:sz w:val="20"/>
                <w:szCs w:val="20"/>
                <w:lang w:eastAsia="ru-RU"/>
              </w:rPr>
            </w:pPr>
            <w:r w:rsidRPr="00BC2BD3">
              <w:rPr>
                <w:rFonts w:ascii="Times New Roman" w:eastAsia="Times New Roman" w:hAnsi="Times New Roman" w:cs="Times New Roman"/>
                <w:b/>
                <w:bCs/>
                <w:i/>
                <w:iCs/>
                <w:color w:val="000000"/>
                <w:sz w:val="20"/>
                <w:szCs w:val="20"/>
                <w:lang w:eastAsia="ru-RU"/>
              </w:rPr>
              <w:t>Прочие безвозмездные поступления в бюджеты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i/>
                <w:iCs/>
                <w:sz w:val="20"/>
                <w:szCs w:val="20"/>
                <w:lang w:eastAsia="ru-RU"/>
              </w:rPr>
            </w:pPr>
            <w:r w:rsidRPr="00BC2BD3">
              <w:rPr>
                <w:rFonts w:ascii="Times New Roman" w:eastAsia="Times New Roman" w:hAnsi="Times New Roman" w:cs="Times New Roman"/>
                <w:b/>
                <w:bCs/>
                <w:i/>
                <w:iCs/>
                <w:sz w:val="20"/>
                <w:szCs w:val="20"/>
                <w:lang w:eastAsia="ru-RU"/>
              </w:rPr>
              <w:t xml:space="preserve">                   3 276 030,00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207 05030 05 0000 150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безвозмездные поступления в бюджеты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3 196 030,00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207 05030 05 0000 150</w:t>
            </w:r>
          </w:p>
        </w:tc>
        <w:tc>
          <w:tcPr>
            <w:tcW w:w="4111"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Прочие безвозмездные поступления в бюджеты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80 000,00   </w:t>
            </w:r>
          </w:p>
        </w:tc>
      </w:tr>
      <w:tr w:rsidR="00BC2BD3" w:rsidRPr="00BC2BD3" w:rsidTr="006971F6">
        <w:trPr>
          <w:trHeight w:val="8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218 00000 00 0000 000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 xml:space="preserve">ДОХОДЫ БЮДЖЕТОВ БЮДЖЕТНОЙ СИСТЕМЫ РОССИЙСКОЙ ФЕДЕРАЦИИ ОТ ВОЗВРАТА ОСТАТКОВ СУБСИДИЙ, СУБВЕНЦИЙ И ИНЫХ МЕЖБЮДЖЕТНЫХ </w:t>
            </w:r>
            <w:r w:rsidRPr="00BC2BD3">
              <w:rPr>
                <w:rFonts w:ascii="Times New Roman" w:eastAsia="Times New Roman" w:hAnsi="Times New Roman" w:cs="Times New Roman"/>
                <w:b/>
                <w:bCs/>
                <w:color w:val="000000"/>
                <w:sz w:val="20"/>
                <w:szCs w:val="20"/>
                <w:lang w:eastAsia="ru-RU"/>
              </w:rPr>
              <w:lastRenderedPageBreak/>
              <w:t>ТРАНСФЕРТОВ, ИМЕЮЩИХ ЦЕЛЕВОЕ НАЗНАЧЕНИЕ, ПРОШЛЫХ ЛЕТ</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lastRenderedPageBreak/>
              <w:t xml:space="preserve">                         89 052,91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lastRenderedPageBreak/>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218 05010 05 0000 150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Доходы бюджетов муниципальных районов от возврата бюджетными учреждениями остатков субсидий прошлых лет</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38 000,00   </w:t>
            </w:r>
          </w:p>
        </w:tc>
      </w:tr>
      <w:tr w:rsidR="00BC2BD3" w:rsidRPr="00BC2BD3" w:rsidTr="00BC2BD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218 05010 05 0000 150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Доходы бюджетов муниципальных районов от возврата бюджетными учреждениями остатков субсидий прошлых лет</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38 000,00</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218 60010 05 0000 150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51 052,91   </w:t>
            </w:r>
          </w:p>
        </w:tc>
      </w:tr>
      <w:tr w:rsidR="00BC2BD3" w:rsidRPr="00BC2BD3" w:rsidTr="00BC2BD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218 60010 05 0000 150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xml:space="preserve"> 51 052,91   </w:t>
            </w:r>
          </w:p>
        </w:tc>
      </w:tr>
      <w:tr w:rsidR="00BC2BD3" w:rsidRPr="00BC2BD3" w:rsidTr="00BC2BD3">
        <w:trPr>
          <w:trHeight w:val="7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8" w:space="0" w:color="auto"/>
              <w:right w:val="single" w:sz="8"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219 00000 00 0000 000</w:t>
            </w:r>
          </w:p>
        </w:tc>
        <w:tc>
          <w:tcPr>
            <w:tcW w:w="4111" w:type="dxa"/>
            <w:gridSpan w:val="2"/>
            <w:tcBorders>
              <w:top w:val="nil"/>
              <w:left w:val="nil"/>
              <w:bottom w:val="single" w:sz="8" w:space="0" w:color="auto"/>
              <w:right w:val="single" w:sz="8" w:space="0" w:color="auto"/>
            </w:tcBorders>
            <w:shd w:val="clear" w:color="auto" w:fill="auto"/>
            <w:vAlign w:val="center"/>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2 659 053,58   </w:t>
            </w:r>
          </w:p>
        </w:tc>
      </w:tr>
      <w:tr w:rsidR="00BC2BD3" w:rsidRPr="00BC2BD3" w:rsidTr="00BC2BD3">
        <w:trPr>
          <w:trHeight w:val="54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219 25505 05 0000 150</w:t>
            </w:r>
          </w:p>
        </w:tc>
        <w:tc>
          <w:tcPr>
            <w:tcW w:w="4111" w:type="dxa"/>
            <w:gridSpan w:val="2"/>
            <w:tcBorders>
              <w:top w:val="single" w:sz="4" w:space="0" w:color="auto"/>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Возврат остатков субсидий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из бюджетов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w:t>
            </w:r>
            <w:r w:rsidRPr="00BC2BD3">
              <w:rPr>
                <w:rFonts w:ascii="Times New Roman" w:eastAsia="Times New Roman" w:hAnsi="Times New Roman" w:cs="Times New Roman"/>
                <w:b/>
                <w:bCs/>
                <w:sz w:val="20"/>
                <w:szCs w:val="20"/>
                <w:lang w:eastAsia="ru-RU"/>
              </w:rPr>
              <w:t xml:space="preserve">245 000,00   </w:t>
            </w:r>
          </w:p>
        </w:tc>
      </w:tr>
      <w:tr w:rsidR="00BC2BD3" w:rsidRPr="00BC2BD3" w:rsidTr="00BC2BD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219 25505 05 0000 150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Возврат остатков субсидий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из бюджетов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C2BD3">
              <w:rPr>
                <w:rFonts w:ascii="Times New Roman" w:eastAsia="Times New Roman" w:hAnsi="Times New Roman" w:cs="Times New Roman"/>
                <w:sz w:val="20"/>
                <w:szCs w:val="20"/>
                <w:lang w:eastAsia="ru-RU"/>
              </w:rPr>
              <w:t xml:space="preserve"> 245 000,00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219 60010 05 0000 150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b/>
                <w:bCs/>
                <w:color w:val="000000"/>
                <w:sz w:val="20"/>
                <w:szCs w:val="20"/>
                <w:lang w:eastAsia="ru-RU"/>
              </w:rPr>
            </w:pPr>
            <w:r w:rsidRPr="00BC2BD3">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b/>
                <w:bCs/>
                <w:sz w:val="20"/>
                <w:szCs w:val="20"/>
                <w:lang w:eastAsia="ru-RU"/>
              </w:rPr>
            </w:pPr>
            <w:r w:rsidRPr="00BC2BD3">
              <w:rPr>
                <w:rFonts w:ascii="Times New Roman" w:eastAsia="Times New Roman" w:hAnsi="Times New Roman" w:cs="Times New Roman"/>
                <w:b/>
                <w:bCs/>
                <w:sz w:val="20"/>
                <w:szCs w:val="20"/>
                <w:lang w:eastAsia="ru-RU"/>
              </w:rPr>
              <w:t xml:space="preserve">-                  2 414 053,58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219 60010 05 0000 150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C2BD3">
              <w:rPr>
                <w:rFonts w:ascii="Times New Roman" w:eastAsia="Times New Roman" w:hAnsi="Times New Roman" w:cs="Times New Roman"/>
                <w:sz w:val="20"/>
                <w:szCs w:val="20"/>
                <w:lang w:eastAsia="ru-RU"/>
              </w:rPr>
              <w:t xml:space="preserve">  18 189,00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219 60010 05 0000 150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C2BD3">
              <w:rPr>
                <w:rFonts w:ascii="Times New Roman" w:eastAsia="Times New Roman" w:hAnsi="Times New Roman" w:cs="Times New Roman"/>
                <w:sz w:val="20"/>
                <w:szCs w:val="20"/>
                <w:lang w:eastAsia="ru-RU"/>
              </w:rPr>
              <w:t xml:space="preserve">28 230,12   </w:t>
            </w:r>
          </w:p>
        </w:tc>
      </w:tr>
      <w:tr w:rsidR="00BC2BD3" w:rsidRPr="00BC2BD3" w:rsidTr="00BC2BD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center"/>
              <w:rPr>
                <w:rFonts w:ascii="Times New Roman" w:eastAsia="Times New Roman" w:hAnsi="Times New Roman" w:cs="Times New Roman"/>
                <w:sz w:val="20"/>
                <w:szCs w:val="20"/>
                <w:lang w:eastAsia="ru-RU"/>
              </w:rPr>
            </w:pPr>
            <w:r w:rsidRPr="00BC2BD3">
              <w:rPr>
                <w:rFonts w:ascii="Times New Roman" w:eastAsia="Times New Roman" w:hAnsi="Times New Roman" w:cs="Times New Roman"/>
                <w:sz w:val="20"/>
                <w:szCs w:val="20"/>
                <w:lang w:eastAsia="ru-RU"/>
              </w:rPr>
              <w:t>219 60010 05 0000 150</w:t>
            </w:r>
          </w:p>
        </w:tc>
        <w:tc>
          <w:tcPr>
            <w:tcW w:w="4111" w:type="dxa"/>
            <w:gridSpan w:val="2"/>
            <w:tcBorders>
              <w:top w:val="nil"/>
              <w:left w:val="nil"/>
              <w:bottom w:val="single" w:sz="4" w:space="0" w:color="auto"/>
              <w:right w:val="single" w:sz="4" w:space="0" w:color="auto"/>
            </w:tcBorders>
            <w:shd w:val="clear" w:color="auto" w:fill="auto"/>
            <w:vAlign w:val="bottom"/>
            <w:hideMark/>
          </w:tcPr>
          <w:p w:rsidR="00BC2BD3" w:rsidRPr="00BC2BD3" w:rsidRDefault="00BC2BD3" w:rsidP="00BC2BD3">
            <w:pPr>
              <w:spacing w:after="0" w:line="240" w:lineRule="auto"/>
              <w:rPr>
                <w:rFonts w:ascii="Times New Roman" w:eastAsia="Times New Roman" w:hAnsi="Times New Roman" w:cs="Times New Roman"/>
                <w:color w:val="000000"/>
                <w:sz w:val="20"/>
                <w:szCs w:val="20"/>
                <w:lang w:eastAsia="ru-RU"/>
              </w:rPr>
            </w:pPr>
            <w:r w:rsidRPr="00BC2BD3">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BC2BD3" w:rsidRPr="00BC2BD3" w:rsidRDefault="00BC2BD3" w:rsidP="00BC2BD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C2BD3">
              <w:rPr>
                <w:rFonts w:ascii="Times New Roman" w:eastAsia="Times New Roman" w:hAnsi="Times New Roman" w:cs="Times New Roman"/>
                <w:sz w:val="20"/>
                <w:szCs w:val="20"/>
                <w:lang w:eastAsia="ru-RU"/>
              </w:rPr>
              <w:t xml:space="preserve"> 2 367 634,46   </w:t>
            </w:r>
          </w:p>
        </w:tc>
      </w:tr>
    </w:tbl>
    <w:p w:rsidR="0033767D" w:rsidRDefault="0033767D"/>
    <w:sectPr w:rsidR="0033767D" w:rsidSect="00C75C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624DF9"/>
    <w:rsid w:val="001B647D"/>
    <w:rsid w:val="002A53C3"/>
    <w:rsid w:val="0033767D"/>
    <w:rsid w:val="003F4BE1"/>
    <w:rsid w:val="00527FBD"/>
    <w:rsid w:val="00624DF9"/>
    <w:rsid w:val="006971F6"/>
    <w:rsid w:val="00AB136F"/>
    <w:rsid w:val="00B62C6B"/>
    <w:rsid w:val="00BC2BD3"/>
    <w:rsid w:val="00C75C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C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573761">
      <w:bodyDiv w:val="1"/>
      <w:marLeft w:val="0"/>
      <w:marRight w:val="0"/>
      <w:marTop w:val="0"/>
      <w:marBottom w:val="0"/>
      <w:divBdr>
        <w:top w:val="none" w:sz="0" w:space="0" w:color="auto"/>
        <w:left w:val="none" w:sz="0" w:space="0" w:color="auto"/>
        <w:bottom w:val="none" w:sz="0" w:space="0" w:color="auto"/>
        <w:right w:val="none" w:sz="0" w:space="0" w:color="auto"/>
      </w:divBdr>
    </w:div>
    <w:div w:id="111694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4892</Words>
  <Characters>27889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Людмила В. Семеняга</cp:lastModifiedBy>
  <cp:revision>9</cp:revision>
  <dcterms:created xsi:type="dcterms:W3CDTF">2025-11-26T06:58:00Z</dcterms:created>
  <dcterms:modified xsi:type="dcterms:W3CDTF">2025-12-01T08:04:00Z</dcterms:modified>
</cp:coreProperties>
</file>